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0D" w:rsidRDefault="004C7B0D" w:rsidP="0064245E">
      <w:pPr>
        <w:pStyle w:val="Normlnweb"/>
        <w:rPr>
          <w:color w:val="000000"/>
          <w:sz w:val="22"/>
          <w:szCs w:val="22"/>
        </w:rPr>
      </w:pPr>
      <w:r w:rsidRPr="004C7B0D">
        <w:rPr>
          <w:b/>
          <w:color w:val="000000"/>
        </w:rPr>
        <w:t>Obecní úř</w:t>
      </w:r>
      <w:r w:rsidR="006D73EA">
        <w:rPr>
          <w:b/>
          <w:color w:val="000000"/>
        </w:rPr>
        <w:t>a</w:t>
      </w:r>
      <w:r w:rsidRPr="004C7B0D">
        <w:rPr>
          <w:b/>
          <w:color w:val="000000"/>
        </w:rPr>
        <w:t>d Vír, Vír č. 178, 592 66 Vír</w:t>
      </w:r>
      <w:r>
        <w:rPr>
          <w:color w:val="000000"/>
          <w:sz w:val="22"/>
          <w:szCs w:val="22"/>
        </w:rPr>
        <w:t xml:space="preserve"> </w:t>
      </w:r>
      <w:r w:rsidR="0064245E">
        <w:rPr>
          <w:color w:val="000000"/>
          <w:sz w:val="22"/>
          <w:szCs w:val="22"/>
        </w:rPr>
        <w:t xml:space="preserve"> </w:t>
      </w:r>
    </w:p>
    <w:p w:rsidR="0064245E" w:rsidRDefault="0064245E" w:rsidP="0064245E">
      <w:pPr>
        <w:pStyle w:val="Normlnweb"/>
        <w:rPr>
          <w:color w:val="000000"/>
          <w:sz w:val="22"/>
          <w:szCs w:val="22"/>
        </w:rPr>
      </w:pPr>
      <w:r>
        <w:rPr>
          <w:color w:val="000000"/>
          <w:sz w:val="22"/>
          <w:szCs w:val="22"/>
        </w:rPr>
        <w:t>jakožto správce osobních údajů, Vás v souladu s GDPR informuje o rozsahu a účelu zpracování osobních údajů fyzických osob v rámci našeho  jednání.</w:t>
      </w:r>
    </w:p>
    <w:p w:rsidR="0064245E" w:rsidRDefault="0064245E" w:rsidP="0064245E">
      <w:pPr>
        <w:jc w:val="both"/>
        <w:rPr>
          <w:color w:val="000000"/>
        </w:rPr>
      </w:pPr>
      <w:r>
        <w:rPr>
          <w:color w:val="000000"/>
          <w:sz w:val="22"/>
          <w:szCs w:val="22"/>
        </w:rPr>
        <w:t xml:space="preserve">Ve smyslu článku 13 a 14 Obecného nařízení Evropského parlamentu a Rady (EU) 2016/679 ze dne 27. dubna 2016, o ochraně fyzických osob v souvislosti se zpracováním osobních údajů a o volném pohybu těchto údajů a o zrušení směrnice 95/46/ES (dále jen GDPR) Vás </w:t>
      </w:r>
      <w:r>
        <w:rPr>
          <w:b/>
          <w:bCs/>
          <w:color w:val="000000"/>
          <w:sz w:val="22"/>
          <w:szCs w:val="22"/>
        </w:rPr>
        <w:t>INFORMUJEME,</w:t>
      </w:r>
      <w:r>
        <w:rPr>
          <w:color w:val="000000"/>
          <w:sz w:val="22"/>
          <w:szCs w:val="22"/>
        </w:rPr>
        <w:t xml:space="preserve"> že </w:t>
      </w:r>
      <w:r w:rsidR="004C7B0D" w:rsidRPr="004C7B0D">
        <w:rPr>
          <w:b/>
          <w:color w:val="000000"/>
          <w:sz w:val="22"/>
          <w:szCs w:val="22"/>
        </w:rPr>
        <w:t>Obecní úřad Vír, Vír č. 178, 59</w:t>
      </w:r>
      <w:r w:rsidR="00F72093">
        <w:rPr>
          <w:b/>
          <w:color w:val="000000"/>
          <w:sz w:val="22"/>
          <w:szCs w:val="22"/>
        </w:rPr>
        <w:t>2</w:t>
      </w:r>
      <w:bookmarkStart w:id="0" w:name="_GoBack"/>
      <w:bookmarkEnd w:id="0"/>
      <w:r w:rsidR="004C7B0D" w:rsidRPr="004C7B0D">
        <w:rPr>
          <w:b/>
          <w:color w:val="000000"/>
          <w:sz w:val="22"/>
          <w:szCs w:val="22"/>
        </w:rPr>
        <w:t xml:space="preserve"> 66 Vír, IČ: 00295744</w:t>
      </w:r>
      <w:r>
        <w:rPr>
          <w:color w:val="000000"/>
          <w:sz w:val="22"/>
          <w:szCs w:val="22"/>
        </w:rPr>
        <w:t xml:space="preserve">, jakožto správce osobních údajů, </w:t>
      </w:r>
      <w:r>
        <w:rPr>
          <w:b/>
          <w:bCs/>
          <w:color w:val="000000"/>
          <w:sz w:val="22"/>
          <w:szCs w:val="22"/>
        </w:rPr>
        <w:t>ZPRACOVÁVÁ VAŠE OSOBNÍ ÚDAJE, tj.</w:t>
      </w:r>
      <w:r>
        <w:rPr>
          <w:color w:val="000000"/>
          <w:sz w:val="22"/>
          <w:szCs w:val="22"/>
        </w:rPr>
        <w:t xml:space="preserve"> </w:t>
      </w:r>
      <w:r>
        <w:rPr>
          <w:b/>
          <w:bCs/>
          <w:color w:val="000000"/>
          <w:sz w:val="22"/>
          <w:szCs w:val="22"/>
        </w:rPr>
        <w:t xml:space="preserve">osobní údaje fyzických osob, </w:t>
      </w:r>
      <w:r w:rsidR="00701B1B">
        <w:rPr>
          <w:b/>
          <w:bCs/>
          <w:color w:val="000000"/>
          <w:sz w:val="22"/>
          <w:szCs w:val="22"/>
        </w:rPr>
        <w:t>v rámci své činnosti.</w:t>
      </w:r>
      <w:r>
        <w:rPr>
          <w:color w:val="000000"/>
          <w:sz w:val="22"/>
          <w:szCs w:val="22"/>
        </w:rPr>
        <w:t xml:space="preserve"> </w:t>
      </w:r>
    </w:p>
    <w:p w:rsidR="0064245E" w:rsidRDefault="0064245E" w:rsidP="0064245E">
      <w:pPr>
        <w:jc w:val="both"/>
        <w:rPr>
          <w:color w:val="000000"/>
          <w:sz w:val="22"/>
          <w:szCs w:val="22"/>
        </w:rPr>
      </w:pPr>
      <w:r>
        <w:rPr>
          <w:color w:val="000000"/>
        </w:rPr>
        <w:t> </w:t>
      </w:r>
    </w:p>
    <w:p w:rsidR="0064245E" w:rsidRDefault="0064245E" w:rsidP="0064245E">
      <w:pPr>
        <w:jc w:val="both"/>
        <w:rPr>
          <w:color w:val="000000"/>
        </w:rPr>
      </w:pPr>
      <w:r>
        <w:rPr>
          <w:b/>
          <w:bCs/>
          <w:color w:val="000000"/>
          <w:sz w:val="22"/>
          <w:szCs w:val="22"/>
        </w:rPr>
        <w:t>Osobní údaje mohou být v rozsahu</w:t>
      </w:r>
      <w:r>
        <w:rPr>
          <w:color w:val="000000"/>
          <w:sz w:val="22"/>
          <w:szCs w:val="22"/>
        </w:rPr>
        <w:t xml:space="preserve">: </w:t>
      </w:r>
      <w:r w:rsidR="008D79A2">
        <w:rPr>
          <w:i/>
          <w:iCs/>
          <w:color w:val="000000"/>
          <w:sz w:val="22"/>
          <w:szCs w:val="22"/>
        </w:rPr>
        <w:t>občanů</w:t>
      </w:r>
      <w:r w:rsidR="00701B1B">
        <w:rPr>
          <w:i/>
          <w:iCs/>
          <w:color w:val="000000"/>
          <w:sz w:val="22"/>
          <w:szCs w:val="22"/>
        </w:rPr>
        <w:t xml:space="preserve"> j</w:t>
      </w:r>
      <w:r>
        <w:rPr>
          <w:i/>
          <w:iCs/>
          <w:color w:val="000000"/>
          <w:sz w:val="22"/>
          <w:szCs w:val="22"/>
        </w:rPr>
        <w:t>méno, příjmení,</w:t>
      </w:r>
      <w:r w:rsidR="008D79A2">
        <w:rPr>
          <w:i/>
          <w:iCs/>
          <w:color w:val="000000"/>
          <w:sz w:val="22"/>
          <w:szCs w:val="22"/>
        </w:rPr>
        <w:t xml:space="preserve"> </w:t>
      </w:r>
      <w:r w:rsidR="00701B1B">
        <w:rPr>
          <w:i/>
          <w:iCs/>
          <w:color w:val="000000"/>
          <w:sz w:val="22"/>
          <w:szCs w:val="22"/>
        </w:rPr>
        <w:t xml:space="preserve">trvalé </w:t>
      </w:r>
      <w:proofErr w:type="spellStart"/>
      <w:r w:rsidR="00701B1B">
        <w:rPr>
          <w:i/>
          <w:iCs/>
          <w:color w:val="000000"/>
          <w:sz w:val="22"/>
          <w:szCs w:val="22"/>
        </w:rPr>
        <w:t>bydliště,datum</w:t>
      </w:r>
      <w:proofErr w:type="spellEnd"/>
      <w:r w:rsidR="00701B1B">
        <w:rPr>
          <w:i/>
          <w:iCs/>
          <w:color w:val="000000"/>
          <w:sz w:val="22"/>
          <w:szCs w:val="22"/>
        </w:rPr>
        <w:t xml:space="preserve"> narození nebo rodné číslo</w:t>
      </w:r>
      <w:r>
        <w:rPr>
          <w:i/>
          <w:iCs/>
          <w:color w:val="000000"/>
          <w:sz w:val="22"/>
          <w:szCs w:val="22"/>
        </w:rPr>
        <w:t xml:space="preserve"> titul</w:t>
      </w:r>
      <w:r w:rsidR="006C7B30">
        <w:rPr>
          <w:i/>
          <w:iCs/>
          <w:color w:val="000000"/>
          <w:sz w:val="22"/>
          <w:szCs w:val="22"/>
        </w:rPr>
        <w:t>, číslo</w:t>
      </w:r>
      <w:r w:rsidR="00701B1B">
        <w:rPr>
          <w:i/>
          <w:iCs/>
          <w:color w:val="000000"/>
          <w:sz w:val="22"/>
          <w:szCs w:val="22"/>
        </w:rPr>
        <w:t xml:space="preserve"> </w:t>
      </w:r>
      <w:r w:rsidR="006C7B30">
        <w:rPr>
          <w:i/>
          <w:iCs/>
          <w:color w:val="000000"/>
          <w:sz w:val="22"/>
          <w:szCs w:val="22"/>
        </w:rPr>
        <w:t xml:space="preserve">bankovního účtu, telefonní číslo, emailová </w:t>
      </w:r>
      <w:proofErr w:type="spellStart"/>
      <w:r w:rsidR="006C7B30">
        <w:rPr>
          <w:i/>
          <w:iCs/>
          <w:color w:val="000000"/>
          <w:sz w:val="22"/>
          <w:szCs w:val="22"/>
        </w:rPr>
        <w:t>adresa</w:t>
      </w:r>
      <w:r>
        <w:rPr>
          <w:i/>
          <w:iCs/>
          <w:color w:val="000000"/>
          <w:sz w:val="22"/>
          <w:szCs w:val="22"/>
        </w:rPr>
        <w:t>,</w:t>
      </w:r>
      <w:r w:rsidR="00701B1B">
        <w:rPr>
          <w:i/>
          <w:iCs/>
          <w:color w:val="000000"/>
          <w:sz w:val="22"/>
          <w:szCs w:val="22"/>
        </w:rPr>
        <w:t>u</w:t>
      </w:r>
      <w:proofErr w:type="spellEnd"/>
      <w:r w:rsidR="00701B1B">
        <w:rPr>
          <w:i/>
          <w:iCs/>
          <w:color w:val="000000"/>
          <w:sz w:val="22"/>
          <w:szCs w:val="22"/>
        </w:rPr>
        <w:t xml:space="preserve"> fyzických osob – podnikatelů,</w:t>
      </w:r>
      <w:r>
        <w:rPr>
          <w:i/>
          <w:iCs/>
          <w:color w:val="000000"/>
          <w:sz w:val="22"/>
          <w:szCs w:val="22"/>
        </w:rPr>
        <w:t xml:space="preserve"> místo podnikání, adresa bydliště, IČO, DIČ, číslo bankovního účtu, telefonní číslo, emailová adresa, ID poštovní datové schránky, adresa místa plnění, podpis.</w:t>
      </w:r>
      <w:r>
        <w:rPr>
          <w:color w:val="000000"/>
          <w:sz w:val="22"/>
          <w:szCs w:val="22"/>
        </w:rPr>
        <w:t xml:space="preserve"> Osobní údaje získáváme od subjektů údajů nebo z veřejných zdrojů.  </w:t>
      </w:r>
    </w:p>
    <w:p w:rsidR="0064245E" w:rsidRDefault="0064245E" w:rsidP="0064245E">
      <w:pPr>
        <w:jc w:val="both"/>
        <w:rPr>
          <w:color w:val="000000"/>
          <w:sz w:val="22"/>
          <w:szCs w:val="22"/>
        </w:rPr>
      </w:pPr>
      <w:r>
        <w:rPr>
          <w:color w:val="000000"/>
        </w:rPr>
        <w:t> </w:t>
      </w:r>
    </w:p>
    <w:p w:rsidR="00701B1B" w:rsidRDefault="0064245E" w:rsidP="0064245E">
      <w:pPr>
        <w:jc w:val="both"/>
        <w:rPr>
          <w:color w:val="000000"/>
          <w:sz w:val="22"/>
          <w:szCs w:val="22"/>
        </w:rPr>
      </w:pPr>
      <w:r>
        <w:rPr>
          <w:b/>
          <w:bCs/>
          <w:color w:val="000000"/>
          <w:sz w:val="22"/>
          <w:szCs w:val="22"/>
        </w:rPr>
        <w:t>Účely zpracování jsou zejména</w:t>
      </w:r>
      <w:r>
        <w:rPr>
          <w:color w:val="000000"/>
          <w:sz w:val="22"/>
          <w:szCs w:val="22"/>
        </w:rPr>
        <w:t>:</w:t>
      </w:r>
    </w:p>
    <w:p w:rsidR="00701B1B" w:rsidRPr="007405BE" w:rsidRDefault="00701B1B" w:rsidP="00701B1B">
      <w:pPr>
        <w:numPr>
          <w:ilvl w:val="0"/>
          <w:numId w:val="1"/>
        </w:numPr>
        <w:autoSpaceDN/>
        <w:spacing w:before="200"/>
        <w:ind w:left="0"/>
        <w:textAlignment w:val="baseline"/>
        <w:rPr>
          <w:rFonts w:eastAsia="Times New Roman"/>
          <w:sz w:val="22"/>
          <w:szCs w:val="22"/>
        </w:rPr>
      </w:pPr>
      <w:r w:rsidRPr="007405BE">
        <w:rPr>
          <w:rFonts w:eastAsia="Times New Roman"/>
          <w:sz w:val="22"/>
          <w:szCs w:val="22"/>
        </w:rPr>
        <w:t>výkonu státní správy,</w:t>
      </w:r>
    </w:p>
    <w:p w:rsidR="00701B1B" w:rsidRPr="007405BE" w:rsidRDefault="00701B1B" w:rsidP="00701B1B">
      <w:pPr>
        <w:numPr>
          <w:ilvl w:val="0"/>
          <w:numId w:val="1"/>
        </w:numPr>
        <w:autoSpaceDN/>
        <w:spacing w:before="200"/>
        <w:ind w:left="0"/>
        <w:textAlignment w:val="baseline"/>
        <w:rPr>
          <w:rFonts w:eastAsia="Times New Roman"/>
          <w:sz w:val="22"/>
          <w:szCs w:val="22"/>
        </w:rPr>
      </w:pPr>
      <w:r w:rsidRPr="007405BE">
        <w:rPr>
          <w:rFonts w:eastAsia="Times New Roman"/>
          <w:sz w:val="22"/>
          <w:szCs w:val="22"/>
        </w:rPr>
        <w:t>výkonu samosprávy,</w:t>
      </w:r>
    </w:p>
    <w:p w:rsidR="00701B1B" w:rsidRPr="007405BE" w:rsidRDefault="00701B1B" w:rsidP="00701B1B">
      <w:pPr>
        <w:numPr>
          <w:ilvl w:val="0"/>
          <w:numId w:val="1"/>
        </w:numPr>
        <w:autoSpaceDN/>
        <w:spacing w:before="200"/>
        <w:ind w:left="0"/>
        <w:textAlignment w:val="baseline"/>
        <w:rPr>
          <w:rFonts w:eastAsia="Times New Roman"/>
          <w:sz w:val="22"/>
          <w:szCs w:val="22"/>
        </w:rPr>
      </w:pPr>
      <w:r w:rsidRPr="007405BE">
        <w:rPr>
          <w:rFonts w:eastAsia="Times New Roman"/>
          <w:sz w:val="22"/>
          <w:szCs w:val="22"/>
        </w:rPr>
        <w:t>poskytování dotací a návratných finančních výpomocí,</w:t>
      </w:r>
    </w:p>
    <w:p w:rsidR="00701B1B" w:rsidRPr="007405BE" w:rsidRDefault="00701B1B" w:rsidP="00701B1B">
      <w:pPr>
        <w:numPr>
          <w:ilvl w:val="0"/>
          <w:numId w:val="1"/>
        </w:numPr>
        <w:autoSpaceDN/>
        <w:spacing w:before="200"/>
        <w:ind w:left="0"/>
        <w:textAlignment w:val="baseline"/>
        <w:rPr>
          <w:rFonts w:eastAsia="Times New Roman"/>
          <w:sz w:val="22"/>
          <w:szCs w:val="22"/>
        </w:rPr>
      </w:pPr>
      <w:r w:rsidRPr="007405BE">
        <w:rPr>
          <w:rFonts w:eastAsia="Times New Roman"/>
          <w:sz w:val="22"/>
          <w:szCs w:val="22"/>
        </w:rPr>
        <w:t>zajištění interních procesů,</w:t>
      </w:r>
    </w:p>
    <w:p w:rsidR="00701B1B" w:rsidRPr="00701B1B" w:rsidRDefault="00701B1B" w:rsidP="00701B1B">
      <w:pPr>
        <w:numPr>
          <w:ilvl w:val="0"/>
          <w:numId w:val="1"/>
        </w:numPr>
        <w:autoSpaceDN/>
        <w:spacing w:before="200"/>
        <w:ind w:left="0"/>
        <w:textAlignment w:val="baseline"/>
        <w:rPr>
          <w:rFonts w:eastAsia="Times New Roman"/>
          <w:sz w:val="22"/>
          <w:szCs w:val="22"/>
        </w:rPr>
      </w:pPr>
      <w:r w:rsidRPr="007405BE">
        <w:rPr>
          <w:rFonts w:eastAsia="Times New Roman"/>
          <w:sz w:val="22"/>
          <w:szCs w:val="22"/>
        </w:rPr>
        <w:t>komunikace s občany.</w:t>
      </w:r>
    </w:p>
    <w:p w:rsidR="00701B1B" w:rsidRPr="007405BE" w:rsidRDefault="00701B1B" w:rsidP="00701B1B">
      <w:pPr>
        <w:autoSpaceDN/>
        <w:spacing w:before="200"/>
        <w:textAlignment w:val="baseline"/>
        <w:rPr>
          <w:rFonts w:eastAsia="Times New Roman"/>
          <w:sz w:val="22"/>
          <w:szCs w:val="22"/>
        </w:rPr>
      </w:pPr>
    </w:p>
    <w:p w:rsidR="00701B1B" w:rsidRPr="00701B1B" w:rsidRDefault="00701B1B" w:rsidP="00701B1B">
      <w:pPr>
        <w:pStyle w:val="Bezmezer"/>
        <w:rPr>
          <w:sz w:val="22"/>
          <w:szCs w:val="22"/>
        </w:rPr>
      </w:pPr>
      <w:r w:rsidRPr="00701B1B">
        <w:rPr>
          <w:sz w:val="22"/>
          <w:szCs w:val="22"/>
        </w:rPr>
        <w:t>Vaše nezbytné osobní údaje jsou shromažďovány a dále zpracovávány zejména na základě splnění právních povinností, které se na město vztahují a dále na základě splnění úkolů ve veřejném zájmu nebo výkonu veřejné moci, kterou je město pověřeno.</w:t>
      </w:r>
    </w:p>
    <w:p w:rsidR="00701B1B" w:rsidRPr="00701B1B" w:rsidRDefault="00701B1B" w:rsidP="00701B1B">
      <w:pPr>
        <w:pStyle w:val="Bezmezer"/>
        <w:rPr>
          <w:sz w:val="22"/>
          <w:szCs w:val="22"/>
        </w:rPr>
      </w:pPr>
    </w:p>
    <w:p w:rsidR="00701B1B" w:rsidRPr="00701B1B" w:rsidRDefault="00701B1B" w:rsidP="00701B1B">
      <w:pPr>
        <w:pStyle w:val="Bezmezer"/>
        <w:rPr>
          <w:sz w:val="22"/>
          <w:szCs w:val="22"/>
        </w:rPr>
      </w:pPr>
      <w:r w:rsidRPr="00701B1B">
        <w:rPr>
          <w:sz w:val="22"/>
          <w:szCs w:val="22"/>
        </w:rPr>
        <w:t>Další nezbytné osobní údaje jsou případně shromažďovány za účelem splnění smlouvy mezi městem a subjekty osobních údajů.</w:t>
      </w:r>
    </w:p>
    <w:p w:rsidR="00701B1B" w:rsidRPr="00701B1B" w:rsidRDefault="00701B1B" w:rsidP="00701B1B">
      <w:pPr>
        <w:pStyle w:val="Bezmezer"/>
        <w:rPr>
          <w:sz w:val="22"/>
          <w:szCs w:val="22"/>
        </w:rPr>
      </w:pPr>
    </w:p>
    <w:p w:rsidR="00701B1B" w:rsidRPr="00701B1B" w:rsidRDefault="00701B1B" w:rsidP="00701B1B">
      <w:pPr>
        <w:pStyle w:val="Bezmezer"/>
        <w:rPr>
          <w:sz w:val="22"/>
          <w:szCs w:val="22"/>
        </w:rPr>
      </w:pPr>
      <w:r w:rsidRPr="00701B1B">
        <w:rPr>
          <w:sz w:val="22"/>
          <w:szCs w:val="22"/>
        </w:rPr>
        <w:t>V souvislosti s nutností zajištění některých interních procesů a komunikace s občany zpracovává dále město, ve svém oprávněném zájmu, některé adresní a identifikační údaje svých zaměstnanců a členů orgánů města.</w:t>
      </w:r>
    </w:p>
    <w:p w:rsidR="00701B1B" w:rsidRPr="00701B1B" w:rsidRDefault="00701B1B" w:rsidP="00701B1B">
      <w:pPr>
        <w:pStyle w:val="Bezmezer"/>
        <w:rPr>
          <w:sz w:val="22"/>
          <w:szCs w:val="22"/>
        </w:rPr>
      </w:pPr>
    </w:p>
    <w:p w:rsidR="00701B1B" w:rsidRPr="00701B1B" w:rsidRDefault="00701B1B" w:rsidP="00701B1B">
      <w:pPr>
        <w:pStyle w:val="Bezmezer"/>
        <w:rPr>
          <w:sz w:val="22"/>
          <w:szCs w:val="22"/>
        </w:rPr>
      </w:pPr>
      <w:r w:rsidRPr="00701B1B">
        <w:rPr>
          <w:sz w:val="22"/>
          <w:szCs w:val="22"/>
        </w:rPr>
        <w:t>Ve výjimečných případech jsou osobní údaje shromažďovány a dále zpracovávány na základě uděleného souhlasu subjektů údajů, který vždy vyjadřuje svobodný, konkrétní, informovaný a jednoznačný projev vůle subjektu údajů a jehož součástí je vždy informace o možnosti udělený souhlas kdykoliv odvolat.</w:t>
      </w:r>
    </w:p>
    <w:p w:rsidR="00701B1B" w:rsidRPr="00701B1B" w:rsidRDefault="00701B1B" w:rsidP="00701B1B">
      <w:pPr>
        <w:pStyle w:val="Bezmezer"/>
        <w:rPr>
          <w:sz w:val="22"/>
          <w:szCs w:val="22"/>
        </w:rPr>
      </w:pPr>
    </w:p>
    <w:p w:rsidR="00701B1B" w:rsidRPr="00701B1B" w:rsidRDefault="00701B1B" w:rsidP="00701B1B">
      <w:pPr>
        <w:pStyle w:val="Bezmezer"/>
        <w:rPr>
          <w:sz w:val="22"/>
          <w:szCs w:val="22"/>
        </w:rPr>
      </w:pPr>
      <w:r w:rsidRPr="00701B1B">
        <w:rPr>
          <w:sz w:val="22"/>
          <w:szCs w:val="22"/>
        </w:rPr>
        <w:t>Osobní údaje nejsou předávány jiným osobám, pokud povinnost jejich předání orgánům, úřadům či institucím, není městu uložena zvláštním právním předpisem anebo k tomu subjekt údajů neudělil souhlas.</w:t>
      </w:r>
    </w:p>
    <w:p w:rsidR="00701B1B" w:rsidRPr="00701B1B" w:rsidRDefault="00701B1B" w:rsidP="00701B1B">
      <w:pPr>
        <w:pStyle w:val="Bezmezer"/>
        <w:rPr>
          <w:sz w:val="22"/>
          <w:szCs w:val="22"/>
        </w:rPr>
      </w:pPr>
    </w:p>
    <w:p w:rsidR="00701B1B" w:rsidRPr="00701B1B" w:rsidRDefault="00701B1B" w:rsidP="00701B1B">
      <w:pPr>
        <w:pStyle w:val="Bezmezer"/>
        <w:rPr>
          <w:sz w:val="22"/>
          <w:szCs w:val="22"/>
        </w:rPr>
      </w:pPr>
      <w:r w:rsidRPr="00701B1B">
        <w:rPr>
          <w:sz w:val="22"/>
          <w:szCs w:val="22"/>
        </w:rPr>
        <w:t>Při zpracování osobních údajů u města nedochází k automatizovanému rozhodování, na jehož základě by byly činěny úkony či rozhodnutí, jejichž obsahem by byl zásah do práv či oprávněných zájmů občanů.</w:t>
      </w:r>
    </w:p>
    <w:p w:rsidR="00701B1B" w:rsidRPr="00701B1B" w:rsidRDefault="00701B1B" w:rsidP="00701B1B">
      <w:pPr>
        <w:pStyle w:val="Bezmezer"/>
        <w:rPr>
          <w:sz w:val="22"/>
          <w:szCs w:val="22"/>
        </w:rPr>
      </w:pPr>
      <w:r w:rsidRPr="00701B1B">
        <w:rPr>
          <w:sz w:val="22"/>
          <w:szCs w:val="22"/>
        </w:rP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701B1B" w:rsidRPr="00701B1B" w:rsidRDefault="00701B1B" w:rsidP="00701B1B">
      <w:pPr>
        <w:pStyle w:val="Bezmezer"/>
        <w:rPr>
          <w:sz w:val="22"/>
          <w:szCs w:val="22"/>
        </w:rPr>
      </w:pPr>
    </w:p>
    <w:p w:rsidR="00701B1B" w:rsidRPr="00701B1B" w:rsidRDefault="00701B1B" w:rsidP="00701B1B">
      <w:pPr>
        <w:pStyle w:val="Bezmezer"/>
        <w:rPr>
          <w:sz w:val="22"/>
          <w:szCs w:val="22"/>
        </w:rPr>
      </w:pPr>
      <w:r w:rsidRPr="00701B1B">
        <w:rPr>
          <w:sz w:val="22"/>
          <w:szCs w:val="22"/>
        </w:rP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701B1B" w:rsidRPr="00701B1B" w:rsidRDefault="00701B1B" w:rsidP="00701B1B">
      <w:pPr>
        <w:pStyle w:val="Bezmezer"/>
        <w:rPr>
          <w:sz w:val="22"/>
          <w:szCs w:val="22"/>
        </w:rPr>
      </w:pPr>
    </w:p>
    <w:p w:rsidR="00701B1B" w:rsidRPr="00701B1B" w:rsidRDefault="00701B1B" w:rsidP="00701B1B">
      <w:pPr>
        <w:pStyle w:val="Bezmezer"/>
        <w:rPr>
          <w:sz w:val="22"/>
          <w:szCs w:val="22"/>
        </w:rPr>
      </w:pPr>
      <w:r w:rsidRPr="00701B1B">
        <w:rPr>
          <w:sz w:val="22"/>
          <w:szCs w:val="22"/>
        </w:rPr>
        <w:t>Svá práva a požadavky uplatňujte u pověřence pro ochranu osobních údajů.</w:t>
      </w:r>
    </w:p>
    <w:p w:rsidR="00701B1B" w:rsidRPr="00701B1B" w:rsidRDefault="00701B1B" w:rsidP="00701B1B">
      <w:pPr>
        <w:pStyle w:val="Bezmezer"/>
        <w:rPr>
          <w:sz w:val="22"/>
          <w:szCs w:val="22"/>
        </w:rPr>
      </w:pPr>
      <w:r w:rsidRPr="00701B1B">
        <w:rPr>
          <w:sz w:val="22"/>
          <w:szCs w:val="22"/>
          <w:bdr w:val="none" w:sz="0" w:space="0" w:color="auto" w:frame="1"/>
        </w:rPr>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p w:rsidR="0064245E" w:rsidRDefault="0064245E" w:rsidP="0064245E">
      <w:pPr>
        <w:jc w:val="both"/>
        <w:rPr>
          <w:color w:val="000000"/>
          <w:sz w:val="22"/>
          <w:szCs w:val="22"/>
        </w:rPr>
      </w:pPr>
    </w:p>
    <w:p w:rsidR="0064245E" w:rsidRDefault="0064245E" w:rsidP="0064245E">
      <w:pPr>
        <w:jc w:val="both"/>
        <w:rPr>
          <w:color w:val="000000"/>
          <w:sz w:val="22"/>
          <w:szCs w:val="22"/>
        </w:rPr>
      </w:pPr>
      <w:r>
        <w:rPr>
          <w:color w:val="000000"/>
          <w:sz w:val="22"/>
          <w:szCs w:val="22"/>
        </w:rPr>
        <w:t>Osobní údaje mohou být pro nás zpracovány zpracovatelem na základě zvláštního smluvního vztahu.</w:t>
      </w:r>
    </w:p>
    <w:p w:rsidR="0064245E" w:rsidRDefault="0064245E" w:rsidP="0064245E">
      <w:pPr>
        <w:jc w:val="both"/>
        <w:rPr>
          <w:color w:val="000000"/>
          <w:sz w:val="22"/>
          <w:szCs w:val="22"/>
        </w:rPr>
      </w:pPr>
      <w:r>
        <w:rPr>
          <w:color w:val="000000"/>
          <w:sz w:val="22"/>
          <w:szCs w:val="22"/>
        </w:rPr>
        <w:t xml:space="preserve">Osobní údaje budou uchovávány jako dokument v listinné podobě, popř. jako dokument v elektronické podobě, a v databázi v elektronickém systému správce. </w:t>
      </w:r>
    </w:p>
    <w:p w:rsidR="0064245E" w:rsidRDefault="0064245E" w:rsidP="0064245E">
      <w:pPr>
        <w:jc w:val="both"/>
        <w:rPr>
          <w:color w:val="000000"/>
          <w:sz w:val="22"/>
          <w:szCs w:val="22"/>
        </w:rPr>
      </w:pPr>
    </w:p>
    <w:p w:rsidR="0064245E" w:rsidRDefault="0064245E" w:rsidP="0064245E">
      <w:pPr>
        <w:jc w:val="both"/>
        <w:rPr>
          <w:color w:val="000000"/>
        </w:rPr>
      </w:pPr>
      <w:r>
        <w:rPr>
          <w:color w:val="000000"/>
          <w:sz w:val="22"/>
          <w:szCs w:val="22"/>
        </w:rPr>
        <w:t>Subjekt údajů má právo na přístup ke svým údajům za účelem kontroly a pořízení jejich kopie. Má právo na opravu svých osobních údajů, omezení zpracování, uplatnění námitky, výmaz po skončení zpracování. Má právo podat stížnost dozorovému orgánu (Úřadu na ochranu osobních údajů), pokud by nakládání s osobními údaji bylo v rozporu s právními předpisy. Kontaktní údaje správce ohledně osobních údajů jsou: Ing. Petr Šnek, 776 772</w:t>
      </w:r>
      <w:r w:rsidR="00701B1B">
        <w:rPr>
          <w:color w:val="000000"/>
          <w:sz w:val="22"/>
          <w:szCs w:val="22"/>
        </w:rPr>
        <w:t> </w:t>
      </w:r>
      <w:r>
        <w:rPr>
          <w:color w:val="000000"/>
          <w:sz w:val="22"/>
          <w:szCs w:val="22"/>
        </w:rPr>
        <w:t>446</w:t>
      </w:r>
    </w:p>
    <w:p w:rsidR="0020592B" w:rsidRDefault="0020592B"/>
    <w:p w:rsidR="00701B1B" w:rsidRDefault="00701B1B"/>
    <w:sectPr w:rsidR="00701B1B" w:rsidSect="00F11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A2BDB"/>
    <w:multiLevelType w:val="multilevel"/>
    <w:tmpl w:val="4F3E8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5E"/>
    <w:rsid w:val="0020592B"/>
    <w:rsid w:val="003A1FDC"/>
    <w:rsid w:val="004C7B0D"/>
    <w:rsid w:val="0064245E"/>
    <w:rsid w:val="006C7B30"/>
    <w:rsid w:val="006D73EA"/>
    <w:rsid w:val="00701B1B"/>
    <w:rsid w:val="008D79A2"/>
    <w:rsid w:val="009432A9"/>
    <w:rsid w:val="009D7ACC"/>
    <w:rsid w:val="00C431D4"/>
    <w:rsid w:val="00E462F7"/>
    <w:rsid w:val="00EA5E23"/>
    <w:rsid w:val="00F11654"/>
    <w:rsid w:val="00F720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245E"/>
    <w:pPr>
      <w:autoSpaceDN w:val="0"/>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4245E"/>
    <w:pPr>
      <w:spacing w:before="100" w:after="100"/>
    </w:pPr>
  </w:style>
  <w:style w:type="paragraph" w:styleId="Bezmezer">
    <w:name w:val="No Spacing"/>
    <w:uiPriority w:val="1"/>
    <w:qFormat/>
    <w:rsid w:val="00701B1B"/>
    <w:pPr>
      <w:autoSpaceDN w:val="0"/>
      <w:spacing w:after="0"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245E"/>
    <w:pPr>
      <w:autoSpaceDN w:val="0"/>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4245E"/>
    <w:pPr>
      <w:spacing w:before="100" w:after="100"/>
    </w:pPr>
  </w:style>
  <w:style w:type="paragraph" w:styleId="Bezmezer">
    <w:name w:val="No Spacing"/>
    <w:uiPriority w:val="1"/>
    <w:qFormat/>
    <w:rsid w:val="00701B1B"/>
    <w:pPr>
      <w:autoSpaceDN w:val="0"/>
      <w:spacing w:after="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3562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Místostarostka</cp:lastModifiedBy>
  <cp:revision>4</cp:revision>
  <cp:lastPrinted>2019-05-22T09:19:00Z</cp:lastPrinted>
  <dcterms:created xsi:type="dcterms:W3CDTF">2019-05-22T09:18:00Z</dcterms:created>
  <dcterms:modified xsi:type="dcterms:W3CDTF">2019-05-22T09:19:00Z</dcterms:modified>
</cp:coreProperties>
</file>